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6C" w:rsidRPr="000208A3" w:rsidRDefault="00B3496C" w:rsidP="001947B2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08A3">
        <w:rPr>
          <w:rFonts w:ascii="Times New Roman" w:hAnsi="Times New Roman" w:cs="Times New Roman"/>
          <w:b/>
          <w:sz w:val="28"/>
          <w:szCs w:val="28"/>
        </w:rPr>
        <w:t>Порядок приёма гр</w:t>
      </w:r>
      <w:r w:rsidR="001947B2">
        <w:rPr>
          <w:rFonts w:ascii="Times New Roman" w:hAnsi="Times New Roman" w:cs="Times New Roman"/>
          <w:b/>
          <w:sz w:val="28"/>
          <w:szCs w:val="28"/>
        </w:rPr>
        <w:t>аждан на военную кафедру при КГ</w:t>
      </w:r>
      <w:r w:rsidRPr="000208A3">
        <w:rPr>
          <w:rFonts w:ascii="Times New Roman" w:hAnsi="Times New Roman" w:cs="Times New Roman"/>
          <w:b/>
          <w:sz w:val="28"/>
          <w:szCs w:val="28"/>
        </w:rPr>
        <w:t>У</w:t>
      </w:r>
    </w:p>
    <w:p w:rsidR="001B5F15" w:rsidRDefault="001B5F15" w:rsidP="001947B2">
      <w:pPr>
        <w:shd w:val="clear" w:color="auto" w:fill="FFFFFF"/>
        <w:tabs>
          <w:tab w:val="left" w:pos="998"/>
        </w:tabs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A7" w:rsidRDefault="00CE39CE" w:rsidP="004131B8">
      <w:pPr>
        <w:shd w:val="clear" w:color="auto" w:fill="FFFFFF"/>
        <w:tabs>
          <w:tab w:val="left" w:pos="998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CE">
        <w:rPr>
          <w:rFonts w:ascii="Times New Roman" w:hAnsi="Times New Roman" w:cs="Times New Roman"/>
          <w:sz w:val="28"/>
          <w:szCs w:val="28"/>
        </w:rPr>
        <w:t>Студенты</w:t>
      </w:r>
      <w:r w:rsidR="002A0336">
        <w:rPr>
          <w:rFonts w:ascii="Times New Roman" w:hAnsi="Times New Roman" w:cs="Times New Roman"/>
          <w:sz w:val="28"/>
          <w:szCs w:val="28"/>
        </w:rPr>
        <w:t>-юноши 2</w:t>
      </w:r>
      <w:r w:rsidR="001B5F15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B25018">
        <w:rPr>
          <w:rFonts w:ascii="Times New Roman" w:hAnsi="Times New Roman" w:cs="Times New Roman"/>
          <w:sz w:val="28"/>
          <w:szCs w:val="28"/>
        </w:rPr>
        <w:t xml:space="preserve"> </w:t>
      </w:r>
      <w:r w:rsidR="004131B8">
        <w:rPr>
          <w:rFonts w:ascii="Times New Roman" w:hAnsi="Times New Roman" w:cs="Times New Roman"/>
          <w:sz w:val="28"/>
          <w:szCs w:val="28"/>
        </w:rPr>
        <w:t xml:space="preserve">очной формы обучения </w:t>
      </w:r>
      <w:r w:rsidR="00B25018">
        <w:rPr>
          <w:rFonts w:ascii="Times New Roman" w:hAnsi="Times New Roman" w:cs="Times New Roman"/>
          <w:sz w:val="28"/>
          <w:szCs w:val="28"/>
        </w:rPr>
        <w:t>(граждане РФ</w:t>
      </w:r>
      <w:r w:rsidR="001947B2">
        <w:rPr>
          <w:rFonts w:ascii="Times New Roman" w:hAnsi="Times New Roman" w:cs="Times New Roman"/>
          <w:sz w:val="28"/>
          <w:szCs w:val="28"/>
        </w:rPr>
        <w:t xml:space="preserve"> му</w:t>
      </w:r>
      <w:bookmarkStart w:id="0" w:name="_GoBack"/>
      <w:bookmarkEnd w:id="0"/>
      <w:r w:rsidR="001947B2">
        <w:rPr>
          <w:rFonts w:ascii="Times New Roman" w:hAnsi="Times New Roman" w:cs="Times New Roman"/>
          <w:sz w:val="28"/>
          <w:szCs w:val="28"/>
        </w:rPr>
        <w:t>жского пола</w:t>
      </w:r>
      <w:r w:rsidR="00B25018">
        <w:rPr>
          <w:rFonts w:ascii="Times New Roman" w:hAnsi="Times New Roman" w:cs="Times New Roman"/>
          <w:sz w:val="28"/>
          <w:szCs w:val="28"/>
        </w:rPr>
        <w:t>)</w:t>
      </w:r>
      <w:r w:rsidRPr="00CE39CE">
        <w:rPr>
          <w:rFonts w:ascii="Times New Roman" w:hAnsi="Times New Roman" w:cs="Times New Roman"/>
          <w:sz w:val="28"/>
          <w:szCs w:val="28"/>
        </w:rPr>
        <w:t xml:space="preserve">, изъявившие желание пройти военную подготовку </w:t>
      </w:r>
      <w:r w:rsidR="001B5F15">
        <w:rPr>
          <w:rFonts w:ascii="Times New Roman" w:hAnsi="Times New Roman" w:cs="Times New Roman"/>
          <w:sz w:val="28"/>
          <w:szCs w:val="28"/>
        </w:rPr>
        <w:t>по программе подготовки солдат запаса</w:t>
      </w:r>
      <w:r w:rsidR="00B25018">
        <w:rPr>
          <w:rFonts w:ascii="Times New Roman" w:hAnsi="Times New Roman" w:cs="Times New Roman"/>
          <w:sz w:val="28"/>
          <w:szCs w:val="28"/>
        </w:rPr>
        <w:t xml:space="preserve"> на военной кафедре</w:t>
      </w:r>
      <w:r w:rsidR="001B5F15">
        <w:rPr>
          <w:rFonts w:ascii="Times New Roman" w:hAnsi="Times New Roman" w:cs="Times New Roman"/>
          <w:sz w:val="28"/>
          <w:szCs w:val="28"/>
        </w:rPr>
        <w:t xml:space="preserve"> </w:t>
      </w:r>
      <w:r w:rsidRPr="00CE39CE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CE39C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E39CE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программе, проходят отбор на конкурсной основе.</w:t>
      </w:r>
      <w:r w:rsidRPr="00CE39CE">
        <w:rPr>
          <w:rFonts w:ascii="Times New Roman" w:hAnsi="Times New Roman" w:cs="Times New Roman"/>
        </w:rPr>
        <w:t xml:space="preserve"> </w:t>
      </w:r>
      <w:r w:rsidRPr="00CE39CE">
        <w:rPr>
          <w:rFonts w:ascii="Times New Roman" w:hAnsi="Times New Roman" w:cs="Times New Roman"/>
          <w:sz w:val="28"/>
          <w:szCs w:val="28"/>
        </w:rPr>
        <w:t xml:space="preserve">Конкурсный  отбор  состоит  из  </w:t>
      </w:r>
      <w:r w:rsidRPr="00CE39CE">
        <w:rPr>
          <w:rFonts w:ascii="Times New Roman" w:hAnsi="Times New Roman" w:cs="Times New Roman"/>
          <w:b/>
          <w:sz w:val="28"/>
          <w:szCs w:val="28"/>
        </w:rPr>
        <w:t xml:space="preserve">предварительного  </w:t>
      </w:r>
      <w:r w:rsidRPr="00CE39CE">
        <w:rPr>
          <w:rFonts w:ascii="Times New Roman" w:hAnsi="Times New Roman" w:cs="Times New Roman"/>
          <w:sz w:val="28"/>
          <w:szCs w:val="28"/>
        </w:rPr>
        <w:t xml:space="preserve">и  </w:t>
      </w:r>
      <w:r w:rsidRPr="00CE39CE">
        <w:rPr>
          <w:rFonts w:ascii="Times New Roman" w:hAnsi="Times New Roman" w:cs="Times New Roman"/>
          <w:b/>
          <w:sz w:val="28"/>
          <w:szCs w:val="28"/>
        </w:rPr>
        <w:t xml:space="preserve">основного  </w:t>
      </w:r>
      <w:r w:rsidRPr="00CE39CE">
        <w:rPr>
          <w:rFonts w:ascii="Times New Roman" w:hAnsi="Times New Roman" w:cs="Times New Roman"/>
          <w:sz w:val="28"/>
          <w:szCs w:val="28"/>
        </w:rPr>
        <w:t>отбора.</w:t>
      </w:r>
    </w:p>
    <w:p w:rsidR="00F84A05" w:rsidRPr="00DF2731" w:rsidRDefault="00F84A05" w:rsidP="009B3B83">
      <w:pPr>
        <w:pStyle w:val="2"/>
        <w:spacing w:line="23" w:lineRule="atLeast"/>
        <w:ind w:firstLine="709"/>
        <w:rPr>
          <w:iCs/>
          <w:szCs w:val="28"/>
          <w:u w:val="single"/>
        </w:rPr>
      </w:pPr>
      <w:r w:rsidRPr="00DF2731">
        <w:rPr>
          <w:iCs/>
          <w:szCs w:val="28"/>
          <w:u w:val="single"/>
        </w:rPr>
        <w:t>Не могут участвовать в конкурсном отборе для допуска к военной подготовке на военной кафедре</w:t>
      </w:r>
      <w:r w:rsidRPr="00DF2731">
        <w:rPr>
          <w:szCs w:val="28"/>
          <w:u w:val="single"/>
        </w:rPr>
        <w:t xml:space="preserve"> </w:t>
      </w:r>
      <w:r w:rsidRPr="00DF2731">
        <w:rPr>
          <w:iCs/>
          <w:szCs w:val="28"/>
          <w:u w:val="single"/>
        </w:rPr>
        <w:t>граждане:</w:t>
      </w:r>
    </w:p>
    <w:p w:rsidR="00F84A05" w:rsidRPr="00F84A05" w:rsidRDefault="00F84A05" w:rsidP="009B3B83">
      <w:pPr>
        <w:pStyle w:val="2"/>
        <w:spacing w:line="23" w:lineRule="atLeast"/>
        <w:ind w:firstLine="709"/>
        <w:rPr>
          <w:iCs/>
          <w:szCs w:val="28"/>
        </w:rPr>
      </w:pPr>
      <w:r>
        <w:rPr>
          <w:iCs/>
          <w:szCs w:val="28"/>
        </w:rPr>
        <w:t xml:space="preserve">- </w:t>
      </w:r>
      <w:r w:rsidRPr="00F84A05">
        <w:rPr>
          <w:iCs/>
          <w:szCs w:val="28"/>
        </w:rPr>
        <w:t xml:space="preserve">не </w:t>
      </w:r>
      <w:proofErr w:type="gramStart"/>
      <w:r w:rsidRPr="00F84A05">
        <w:rPr>
          <w:iCs/>
          <w:szCs w:val="28"/>
        </w:rPr>
        <w:t>соответствующие</w:t>
      </w:r>
      <w:proofErr w:type="gramEnd"/>
      <w:r w:rsidRPr="00F84A05">
        <w:rPr>
          <w:iCs/>
          <w:szCs w:val="28"/>
        </w:rPr>
        <w:t xml:space="preserve"> требованиям, предъявляемым к гражданам, поступающим на военную службу по контракту;</w:t>
      </w:r>
    </w:p>
    <w:p w:rsidR="00F84A05" w:rsidRPr="00F84A05" w:rsidRDefault="00F84A05" w:rsidP="009B3B83">
      <w:pPr>
        <w:pStyle w:val="2"/>
        <w:spacing w:line="23" w:lineRule="atLeast"/>
        <w:ind w:firstLine="709"/>
        <w:rPr>
          <w:iCs/>
          <w:szCs w:val="28"/>
        </w:rPr>
      </w:pPr>
      <w:r>
        <w:rPr>
          <w:iCs/>
          <w:szCs w:val="28"/>
        </w:rPr>
        <w:t xml:space="preserve">- </w:t>
      </w:r>
      <w:r w:rsidRPr="00F84A05">
        <w:rPr>
          <w:iCs/>
          <w:szCs w:val="28"/>
        </w:rPr>
        <w:t xml:space="preserve">в </w:t>
      </w:r>
      <w:proofErr w:type="gramStart"/>
      <w:r w:rsidRPr="00F84A05">
        <w:rPr>
          <w:iCs/>
          <w:szCs w:val="28"/>
        </w:rPr>
        <w:t>отношении</w:t>
      </w:r>
      <w:proofErr w:type="gramEnd"/>
      <w:r w:rsidRPr="00F84A05">
        <w:rPr>
          <w:iCs/>
          <w:szCs w:val="28"/>
        </w:rPr>
        <w:t xml:space="preserve"> которых вынесен обвинительный приговор и которым назначено наказание;</w:t>
      </w:r>
    </w:p>
    <w:p w:rsidR="00F84A05" w:rsidRPr="00F84A05" w:rsidRDefault="00F84A05" w:rsidP="009B3B83">
      <w:pPr>
        <w:pStyle w:val="2"/>
        <w:spacing w:line="23" w:lineRule="atLeast"/>
        <w:ind w:firstLine="709"/>
        <w:rPr>
          <w:iCs/>
          <w:szCs w:val="28"/>
        </w:rPr>
      </w:pPr>
      <w:r>
        <w:rPr>
          <w:iCs/>
          <w:szCs w:val="28"/>
        </w:rPr>
        <w:t xml:space="preserve">- </w:t>
      </w:r>
      <w:r w:rsidRPr="00F84A05">
        <w:rPr>
          <w:iCs/>
          <w:szCs w:val="28"/>
        </w:rPr>
        <w:t xml:space="preserve">в </w:t>
      </w:r>
      <w:proofErr w:type="gramStart"/>
      <w:r w:rsidRPr="00F84A05">
        <w:rPr>
          <w:iCs/>
          <w:szCs w:val="28"/>
        </w:rPr>
        <w:t>отношении</w:t>
      </w:r>
      <w:proofErr w:type="gramEnd"/>
      <w:r w:rsidRPr="00F84A05">
        <w:rPr>
          <w:iCs/>
          <w:szCs w:val="28"/>
        </w:rPr>
        <w:t xml:space="preserve"> которых ведется дознание, либо предварительное следствие, или уголовное дело в отношении которых передано в суд;</w:t>
      </w:r>
    </w:p>
    <w:p w:rsidR="00F84A05" w:rsidRPr="00F84A05" w:rsidRDefault="00F84A05" w:rsidP="009B3B83">
      <w:pPr>
        <w:pStyle w:val="2"/>
        <w:spacing w:line="23" w:lineRule="atLeast"/>
        <w:ind w:firstLine="709"/>
        <w:rPr>
          <w:iCs/>
          <w:szCs w:val="28"/>
        </w:rPr>
      </w:pPr>
      <w:r>
        <w:rPr>
          <w:iCs/>
          <w:szCs w:val="28"/>
        </w:rPr>
        <w:t xml:space="preserve">- </w:t>
      </w:r>
      <w:r w:rsidRPr="00F84A05">
        <w:rPr>
          <w:iCs/>
          <w:szCs w:val="28"/>
        </w:rPr>
        <w:t>имеющие неснятую или непогашенную судимость за совершение преступления;</w:t>
      </w:r>
    </w:p>
    <w:p w:rsidR="00F84A05" w:rsidRDefault="00F84A05" w:rsidP="009B3B83">
      <w:pPr>
        <w:pStyle w:val="2"/>
        <w:spacing w:line="23" w:lineRule="atLeast"/>
        <w:ind w:firstLine="709"/>
        <w:rPr>
          <w:iCs/>
          <w:szCs w:val="28"/>
        </w:rPr>
      </w:pPr>
      <w:r>
        <w:rPr>
          <w:iCs/>
          <w:szCs w:val="28"/>
        </w:rPr>
        <w:t xml:space="preserve">- </w:t>
      </w:r>
      <w:r w:rsidRPr="00F84A05">
        <w:rPr>
          <w:iCs/>
          <w:szCs w:val="28"/>
        </w:rPr>
        <w:t>отбывающие наказание в виде лишения свободы.</w:t>
      </w:r>
    </w:p>
    <w:p w:rsidR="00F84A05" w:rsidRPr="00E2723A" w:rsidRDefault="00F84A05" w:rsidP="009B3B83">
      <w:pPr>
        <w:shd w:val="clear" w:color="auto" w:fill="FFFFFF"/>
        <w:tabs>
          <w:tab w:val="left" w:pos="99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05">
        <w:rPr>
          <w:rFonts w:ascii="Times New Roman" w:eastAsia="Calibri" w:hAnsi="Times New Roman" w:cs="Times New Roman"/>
          <w:sz w:val="28"/>
          <w:szCs w:val="28"/>
        </w:rPr>
        <w:t xml:space="preserve">Граждане, изъявившие желание пройти военную подготовку на военной кафедре, </w:t>
      </w:r>
      <w:r w:rsidR="004131B8">
        <w:rPr>
          <w:rFonts w:ascii="Times New Roman" w:eastAsia="Calibri" w:hAnsi="Times New Roman" w:cs="Times New Roman"/>
          <w:sz w:val="28"/>
          <w:szCs w:val="28"/>
        </w:rPr>
        <w:t xml:space="preserve">после проведения в весеннем семестре организационного собрания </w:t>
      </w:r>
      <w:r w:rsidRPr="00F84A05">
        <w:rPr>
          <w:rFonts w:ascii="Times New Roman" w:eastAsia="Calibri" w:hAnsi="Times New Roman" w:cs="Times New Roman"/>
          <w:sz w:val="28"/>
          <w:szCs w:val="28"/>
        </w:rPr>
        <w:t>подают заявление на имя ректора</w:t>
      </w:r>
      <w:r w:rsidR="009611A9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D221DA">
        <w:rPr>
          <w:rFonts w:ascii="Times New Roman" w:hAnsi="Times New Roman" w:cs="Times New Roman"/>
          <w:sz w:val="28"/>
          <w:szCs w:val="28"/>
        </w:rPr>
        <w:t xml:space="preserve"> и начальника отдела военного комиссариата, где состоят на воинском учете</w:t>
      </w:r>
      <w:r w:rsidRPr="00F84A05">
        <w:rPr>
          <w:rFonts w:ascii="Times New Roman" w:eastAsia="Calibri" w:hAnsi="Times New Roman" w:cs="Times New Roman"/>
          <w:sz w:val="28"/>
          <w:szCs w:val="28"/>
        </w:rPr>
        <w:t>.</w:t>
      </w:r>
      <w:r w:rsidR="009611A9">
        <w:rPr>
          <w:rFonts w:ascii="Times New Roman" w:hAnsi="Times New Roman" w:cs="Times New Roman"/>
          <w:sz w:val="28"/>
          <w:szCs w:val="28"/>
        </w:rPr>
        <w:t xml:space="preserve"> </w:t>
      </w:r>
      <w:r w:rsidRPr="00F84A05">
        <w:rPr>
          <w:rFonts w:ascii="Times New Roman" w:eastAsia="Calibri" w:hAnsi="Times New Roman" w:cs="Times New Roman"/>
          <w:sz w:val="28"/>
          <w:szCs w:val="28"/>
        </w:rPr>
        <w:t>На основании поданных заявлений на военной кафедре составляется список граждан из числа студентов, который утверждается ректором</w:t>
      </w:r>
      <w:r w:rsidR="009611A9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F84A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11A9" w:rsidRDefault="00CE39CE" w:rsidP="009B3B83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CE">
        <w:rPr>
          <w:rFonts w:ascii="Times New Roman" w:hAnsi="Times New Roman" w:cs="Times New Roman"/>
          <w:b/>
          <w:sz w:val="28"/>
          <w:szCs w:val="28"/>
        </w:rPr>
        <w:t>Предварительный отбор</w:t>
      </w:r>
      <w:r w:rsidRPr="00CE39C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F0AC0">
        <w:rPr>
          <w:rFonts w:ascii="Times New Roman" w:hAnsi="Times New Roman" w:cs="Times New Roman"/>
          <w:sz w:val="28"/>
          <w:szCs w:val="28"/>
        </w:rPr>
        <w:t>в отделе военного комиссариа</w:t>
      </w:r>
      <w:r w:rsidR="004131B8">
        <w:rPr>
          <w:rFonts w:ascii="Times New Roman" w:hAnsi="Times New Roman" w:cs="Times New Roman"/>
          <w:sz w:val="28"/>
          <w:szCs w:val="28"/>
        </w:rPr>
        <w:t>та, где гражданин состоит на вои</w:t>
      </w:r>
      <w:r w:rsidR="00FF0AC0">
        <w:rPr>
          <w:rFonts w:ascii="Times New Roman" w:hAnsi="Times New Roman" w:cs="Times New Roman"/>
          <w:sz w:val="28"/>
          <w:szCs w:val="28"/>
        </w:rPr>
        <w:t xml:space="preserve">нском учете </w:t>
      </w:r>
      <w:r w:rsidRPr="00CE39CE">
        <w:rPr>
          <w:rFonts w:ascii="Times New Roman" w:hAnsi="Times New Roman" w:cs="Times New Roman"/>
          <w:sz w:val="28"/>
          <w:szCs w:val="28"/>
        </w:rPr>
        <w:t>и включает в</w:t>
      </w:r>
      <w:r w:rsidR="009611A9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9611A9" w:rsidRDefault="009611A9" w:rsidP="009B3B83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9CE" w:rsidRPr="00CE39CE">
        <w:rPr>
          <w:rFonts w:ascii="Times New Roman" w:hAnsi="Times New Roman" w:cs="Times New Roman"/>
          <w:sz w:val="28"/>
          <w:szCs w:val="28"/>
        </w:rPr>
        <w:t xml:space="preserve">определение соответствия </w:t>
      </w:r>
      <w:r w:rsidR="00CE39CE" w:rsidRPr="00CE39CE">
        <w:rPr>
          <w:rFonts w:ascii="Times New Roman" w:hAnsi="Times New Roman" w:cs="Times New Roman"/>
          <w:spacing w:val="-1"/>
          <w:sz w:val="28"/>
          <w:szCs w:val="28"/>
        </w:rPr>
        <w:t xml:space="preserve">гражданина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предъявляемым </w:t>
      </w:r>
      <w:r w:rsidR="00CE39CE" w:rsidRPr="00CE39CE">
        <w:rPr>
          <w:rFonts w:ascii="Times New Roman" w:hAnsi="Times New Roman" w:cs="Times New Roman"/>
          <w:spacing w:val="-1"/>
          <w:sz w:val="28"/>
          <w:szCs w:val="28"/>
        </w:rPr>
        <w:t>требованиям</w:t>
      </w:r>
      <w:r w:rsidR="00CE39CE" w:rsidRPr="00CE39CE">
        <w:rPr>
          <w:rFonts w:ascii="Times New Roman" w:hAnsi="Times New Roman" w:cs="Times New Roman"/>
          <w:sz w:val="28"/>
          <w:szCs w:val="28"/>
        </w:rPr>
        <w:t>;</w:t>
      </w:r>
      <w:r w:rsidR="00CE3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A9" w:rsidRDefault="009611A9" w:rsidP="009B3B83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9CE" w:rsidRPr="00CE39CE">
        <w:rPr>
          <w:rFonts w:ascii="Times New Roman" w:hAnsi="Times New Roman" w:cs="Times New Roman"/>
          <w:sz w:val="28"/>
          <w:szCs w:val="28"/>
        </w:rPr>
        <w:t xml:space="preserve">проведение медицинского освидетельствования военно-врачебной комиссией для определения годности по состоянию здоровья к </w:t>
      </w:r>
      <w:r>
        <w:rPr>
          <w:rFonts w:ascii="Times New Roman" w:hAnsi="Times New Roman" w:cs="Times New Roman"/>
          <w:spacing w:val="-2"/>
          <w:sz w:val="28"/>
          <w:szCs w:val="28"/>
        </w:rPr>
        <w:t>военной службе;</w:t>
      </w:r>
    </w:p>
    <w:p w:rsidR="009611A9" w:rsidRDefault="009611A9" w:rsidP="009B3B83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FF0AC0">
        <w:rPr>
          <w:rFonts w:ascii="Times New Roman" w:hAnsi="Times New Roman" w:cs="Times New Roman"/>
          <w:spacing w:val="-2"/>
          <w:sz w:val="28"/>
          <w:szCs w:val="28"/>
        </w:rPr>
        <w:t xml:space="preserve">проведение профессионального </w:t>
      </w:r>
      <w:r w:rsidR="00CE39CE" w:rsidRPr="00CE39CE">
        <w:rPr>
          <w:rFonts w:ascii="Times New Roman" w:hAnsi="Times New Roman" w:cs="Times New Roman"/>
          <w:spacing w:val="-2"/>
          <w:sz w:val="28"/>
          <w:szCs w:val="28"/>
        </w:rPr>
        <w:t>психологического отбора.</w:t>
      </w:r>
    </w:p>
    <w:p w:rsidR="00DA33C1" w:rsidRDefault="003B71DB" w:rsidP="009B3B83">
      <w:pPr>
        <w:shd w:val="clear" w:color="auto" w:fill="FFFFFF"/>
        <w:tabs>
          <w:tab w:val="left" w:pos="99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r w:rsidRPr="004C3F06">
        <w:rPr>
          <w:rFonts w:ascii="Times New Roman" w:hAnsi="Times New Roman" w:cs="Times New Roman"/>
          <w:spacing w:val="-2"/>
          <w:sz w:val="28"/>
          <w:szCs w:val="28"/>
          <w:u w:val="single"/>
        </w:rPr>
        <w:t>медицинского освидетельствования</w:t>
      </w:r>
      <w:r w:rsidR="000208A3">
        <w:rPr>
          <w:rFonts w:ascii="Times New Roman" w:hAnsi="Times New Roman" w:cs="Times New Roman"/>
          <w:spacing w:val="-2"/>
          <w:sz w:val="28"/>
          <w:szCs w:val="28"/>
        </w:rPr>
        <w:t>, проводимого</w:t>
      </w:r>
      <w:r w:rsidR="00885C9D">
        <w:rPr>
          <w:rFonts w:ascii="Times New Roman" w:hAnsi="Times New Roman" w:cs="Times New Roman"/>
          <w:spacing w:val="-2"/>
          <w:sz w:val="28"/>
          <w:szCs w:val="28"/>
        </w:rPr>
        <w:t xml:space="preserve"> врачам</w:t>
      </w:r>
      <w:proofErr w:type="gramStart"/>
      <w:r w:rsidR="00885C9D">
        <w:rPr>
          <w:rFonts w:ascii="Times New Roman" w:hAnsi="Times New Roman" w:cs="Times New Roman"/>
          <w:spacing w:val="-2"/>
          <w:sz w:val="28"/>
          <w:szCs w:val="28"/>
        </w:rPr>
        <w:t>и-</w:t>
      </w:r>
      <w:proofErr w:type="gramEnd"/>
      <w:r w:rsidR="00885C9D">
        <w:rPr>
          <w:rFonts w:ascii="Times New Roman" w:hAnsi="Times New Roman" w:cs="Times New Roman"/>
          <w:spacing w:val="-2"/>
          <w:sz w:val="28"/>
          <w:szCs w:val="28"/>
        </w:rPr>
        <w:t xml:space="preserve"> специалистами</w:t>
      </w:r>
      <w:r w:rsidR="006D0819">
        <w:rPr>
          <w:rFonts w:ascii="Times New Roman" w:hAnsi="Times New Roman" w:cs="Times New Roman"/>
          <w:spacing w:val="-2"/>
          <w:sz w:val="28"/>
          <w:szCs w:val="28"/>
        </w:rPr>
        <w:t xml:space="preserve"> военно-врачебной комиссией военного комиссариата</w:t>
      </w:r>
      <w:r>
        <w:rPr>
          <w:rFonts w:ascii="Times New Roman" w:hAnsi="Times New Roman" w:cs="Times New Roman"/>
          <w:spacing w:val="-2"/>
          <w:sz w:val="28"/>
          <w:szCs w:val="28"/>
        </w:rPr>
        <w:t>, граждане представляют</w:t>
      </w:r>
      <w:r w:rsidRPr="003B71DB">
        <w:rPr>
          <w:snapToGrid w:val="0"/>
          <w:sz w:val="32"/>
          <w:szCs w:val="28"/>
        </w:rPr>
        <w:t xml:space="preserve"> </w:t>
      </w:r>
      <w:r w:rsidRPr="003B71DB">
        <w:rPr>
          <w:rFonts w:ascii="Times New Roman" w:eastAsia="Calibri" w:hAnsi="Times New Roman" w:cs="Times New Roman"/>
          <w:snapToGrid w:val="0"/>
          <w:sz w:val="28"/>
          <w:szCs w:val="28"/>
        </w:rPr>
        <w:t>документы из медицинских организаций, подтверждающие факт их не пребывания на учете (наблюдении) по поводу психических расстройств, наркомании, алкоголизма, токсикомании, злоупотребления наркотическими средствами, инфицирования вирусом иммунодефицита человека,</w:t>
      </w:r>
      <w:r w:rsidR="00DA33C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туберкулеза,</w:t>
      </w:r>
      <w:r w:rsidR="00E17EE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гепатита,</w:t>
      </w:r>
      <w:r w:rsidRPr="003B71D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на диспансерном наблюден</w:t>
      </w:r>
      <w:r w:rsidR="00717D16">
        <w:rPr>
          <w:rFonts w:ascii="Times New Roman" w:hAnsi="Times New Roman" w:cs="Times New Roman"/>
          <w:snapToGrid w:val="0"/>
          <w:sz w:val="28"/>
          <w:szCs w:val="28"/>
        </w:rPr>
        <w:t>ии по поводу других заболеваний, а также результаты анализов</w:t>
      </w:r>
      <w:r w:rsidR="00DA33C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25D0B" w:rsidRDefault="00885C9D" w:rsidP="009B3B83">
      <w:pPr>
        <w:shd w:val="clear" w:color="auto" w:fill="FFFFFF"/>
        <w:tabs>
          <w:tab w:val="left" w:pos="994"/>
        </w:tabs>
        <w:spacing w:after="0" w:line="23" w:lineRule="atLeas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результатам обследования военно-врачебной комиссией дается заключение о годности к военной службе. Для обучения на военной кафедре граждане должны быть годны к военной службе</w:t>
      </w:r>
      <w:r w:rsidR="00902E20">
        <w:rPr>
          <w:rFonts w:ascii="Times New Roman" w:hAnsi="Times New Roman" w:cs="Times New Roman"/>
          <w:snapToGrid w:val="0"/>
          <w:sz w:val="28"/>
          <w:szCs w:val="28"/>
        </w:rPr>
        <w:t xml:space="preserve"> без ограничений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(категория</w:t>
      </w:r>
      <w:r w:rsidR="0093457B">
        <w:rPr>
          <w:rFonts w:ascii="Times New Roman" w:hAnsi="Times New Roman" w:cs="Times New Roman"/>
          <w:snapToGrid w:val="0"/>
          <w:sz w:val="28"/>
          <w:szCs w:val="28"/>
        </w:rPr>
        <w:t xml:space="preserve"> годности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«А») или годны к военной службе с незначительными ограничениями (категория </w:t>
      </w:r>
      <w:r w:rsidR="0093457B">
        <w:rPr>
          <w:rFonts w:ascii="Times New Roman" w:hAnsi="Times New Roman" w:cs="Times New Roman"/>
          <w:snapToGrid w:val="0"/>
          <w:sz w:val="28"/>
          <w:szCs w:val="28"/>
        </w:rPr>
        <w:t xml:space="preserve">годности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>«Б»).</w:t>
      </w:r>
    </w:p>
    <w:p w:rsidR="00B25018" w:rsidRPr="00B25018" w:rsidRDefault="00B25018" w:rsidP="00B2501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03">
        <w:rPr>
          <w:rFonts w:ascii="Times New Roman" w:hAnsi="Times New Roman" w:cs="Times New Roman"/>
          <w:bCs/>
          <w:sz w:val="28"/>
          <w:szCs w:val="28"/>
        </w:rPr>
        <w:t xml:space="preserve">Для  </w:t>
      </w:r>
      <w:r w:rsidR="00FF0A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профессионального </w:t>
      </w:r>
      <w:r w:rsidRPr="004C3F06">
        <w:rPr>
          <w:rFonts w:ascii="Times New Roman" w:hAnsi="Times New Roman" w:cs="Times New Roman"/>
          <w:bCs/>
          <w:sz w:val="28"/>
          <w:szCs w:val="28"/>
          <w:u w:val="single"/>
        </w:rPr>
        <w:t>психологического отбора</w:t>
      </w:r>
      <w:r w:rsidR="00FF0A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(ППО)</w:t>
      </w:r>
      <w:r w:rsidRPr="000A3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603">
        <w:rPr>
          <w:rFonts w:ascii="Times New Roman" w:hAnsi="Times New Roman" w:cs="Times New Roman"/>
          <w:sz w:val="28"/>
          <w:szCs w:val="28"/>
        </w:rPr>
        <w:t xml:space="preserve">(тестирования) используется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Многоуровневый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603">
        <w:rPr>
          <w:rFonts w:ascii="Times New Roman" w:hAnsi="Times New Roman" w:cs="Times New Roman"/>
          <w:bCs/>
          <w:sz w:val="28"/>
          <w:szCs w:val="28"/>
        </w:rPr>
        <w:t xml:space="preserve">личностный опросник».  В процессе </w:t>
      </w:r>
      <w:r w:rsidRPr="000A3603">
        <w:rPr>
          <w:rFonts w:ascii="Times New Roman" w:hAnsi="Times New Roman" w:cs="Times New Roman"/>
          <w:sz w:val="28"/>
          <w:szCs w:val="28"/>
        </w:rPr>
        <w:t>тестирования абитуриент даёт однозначные ответы</w:t>
      </w:r>
      <w:r>
        <w:rPr>
          <w:rFonts w:ascii="Times New Roman" w:hAnsi="Times New Roman" w:cs="Times New Roman"/>
          <w:sz w:val="28"/>
          <w:szCs w:val="28"/>
        </w:rPr>
        <w:t xml:space="preserve"> («да», «нет»)</w:t>
      </w:r>
      <w:r w:rsidRPr="000A3603">
        <w:rPr>
          <w:rFonts w:ascii="Times New Roman" w:hAnsi="Times New Roman" w:cs="Times New Roman"/>
          <w:sz w:val="28"/>
          <w:szCs w:val="28"/>
        </w:rPr>
        <w:t>, заполняя поочерё</w:t>
      </w:r>
      <w:r>
        <w:rPr>
          <w:rFonts w:ascii="Times New Roman" w:hAnsi="Times New Roman" w:cs="Times New Roman"/>
          <w:sz w:val="28"/>
          <w:szCs w:val="28"/>
        </w:rPr>
        <w:t>дно две формализованные анкеты к</w:t>
      </w:r>
      <w:r w:rsidRPr="000A3603">
        <w:rPr>
          <w:rFonts w:ascii="Times New Roman" w:hAnsi="Times New Roman" w:cs="Times New Roman"/>
          <w:sz w:val="28"/>
          <w:szCs w:val="28"/>
        </w:rPr>
        <w:t>арты</w:t>
      </w:r>
      <w:r w:rsidR="00FF0AC0">
        <w:rPr>
          <w:rFonts w:ascii="Times New Roman" w:hAnsi="Times New Roman" w:cs="Times New Roman"/>
          <w:sz w:val="28"/>
          <w:szCs w:val="28"/>
        </w:rPr>
        <w:t xml:space="preserve"> </w:t>
      </w:r>
      <w:r w:rsidR="00FF0AC0">
        <w:rPr>
          <w:rFonts w:ascii="Times New Roman" w:hAnsi="Times New Roman" w:cs="Times New Roman"/>
          <w:bCs/>
          <w:sz w:val="28"/>
          <w:szCs w:val="28"/>
        </w:rPr>
        <w:t>ППО</w:t>
      </w:r>
      <w:r w:rsidRPr="000A3603">
        <w:rPr>
          <w:rFonts w:ascii="Times New Roman" w:hAnsi="Times New Roman" w:cs="Times New Roman"/>
          <w:sz w:val="28"/>
          <w:szCs w:val="28"/>
        </w:rPr>
        <w:t>. Ответы</w:t>
      </w:r>
      <w:r>
        <w:rPr>
          <w:rFonts w:ascii="Times New Roman" w:hAnsi="Times New Roman" w:cs="Times New Roman"/>
          <w:sz w:val="28"/>
          <w:szCs w:val="28"/>
        </w:rPr>
        <w:t xml:space="preserve"> заносятся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компьюте</w:t>
      </w:r>
      <w:r w:rsidRPr="000A3603">
        <w:rPr>
          <w:rFonts w:ascii="Times New Roman" w:hAnsi="Times New Roman" w:cs="Times New Roman"/>
          <w:sz w:val="28"/>
          <w:szCs w:val="28"/>
        </w:rPr>
        <w:t>р и обрабатываются по специальной пр</w:t>
      </w:r>
      <w:r>
        <w:rPr>
          <w:rFonts w:ascii="Times New Roman" w:hAnsi="Times New Roman" w:cs="Times New Roman"/>
          <w:sz w:val="28"/>
          <w:szCs w:val="28"/>
        </w:rPr>
        <w:t>ограмме. Результатом обработки к</w:t>
      </w:r>
      <w:r w:rsidRPr="000A3603">
        <w:rPr>
          <w:rFonts w:ascii="Times New Roman" w:hAnsi="Times New Roman" w:cs="Times New Roman"/>
          <w:sz w:val="28"/>
          <w:szCs w:val="28"/>
        </w:rPr>
        <w:t xml:space="preserve">арты </w:t>
      </w:r>
      <w:r w:rsidR="00FF0AC0">
        <w:rPr>
          <w:rFonts w:ascii="Times New Roman" w:hAnsi="Times New Roman" w:cs="Times New Roman"/>
          <w:bCs/>
          <w:sz w:val="28"/>
          <w:szCs w:val="28"/>
        </w:rPr>
        <w:t xml:space="preserve">ППО </w:t>
      </w:r>
      <w:r>
        <w:rPr>
          <w:rFonts w:ascii="Times New Roman" w:hAnsi="Times New Roman" w:cs="Times New Roman"/>
          <w:sz w:val="28"/>
          <w:szCs w:val="28"/>
        </w:rPr>
        <w:t>являются рекомендации по четырем категориям:</w:t>
      </w:r>
      <w:r w:rsidRPr="00B25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F06">
        <w:rPr>
          <w:rFonts w:ascii="Times New Roman" w:eastAsia="Calibri" w:hAnsi="Times New Roman" w:cs="Times New Roman"/>
          <w:sz w:val="28"/>
          <w:szCs w:val="28"/>
        </w:rPr>
        <w:t>«рекомен</w:t>
      </w:r>
      <w:r>
        <w:rPr>
          <w:rFonts w:ascii="Times New Roman" w:hAnsi="Times New Roman" w:cs="Times New Roman"/>
          <w:sz w:val="28"/>
          <w:szCs w:val="28"/>
        </w:rPr>
        <w:t>дуется в первую очередь – 1-я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категория», </w:t>
      </w:r>
      <w:r w:rsidRPr="004C3F06">
        <w:rPr>
          <w:rFonts w:ascii="Times New Roman" w:eastAsia="Calibri" w:hAnsi="Times New Roman" w:cs="Times New Roman"/>
          <w:sz w:val="28"/>
          <w:szCs w:val="28"/>
        </w:rPr>
        <w:t>«рекомен</w:t>
      </w:r>
      <w:r>
        <w:rPr>
          <w:rFonts w:ascii="Times New Roman" w:hAnsi="Times New Roman" w:cs="Times New Roman"/>
          <w:sz w:val="28"/>
          <w:szCs w:val="28"/>
        </w:rPr>
        <w:t>дуется в</w:t>
      </w:r>
      <w:r w:rsidR="004131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вторую очередь – 2-я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категория», </w:t>
      </w:r>
      <w:r w:rsidRPr="004C3F06">
        <w:rPr>
          <w:rFonts w:ascii="Times New Roman" w:eastAsia="Calibri" w:hAnsi="Times New Roman" w:cs="Times New Roman"/>
          <w:sz w:val="28"/>
          <w:szCs w:val="28"/>
        </w:rPr>
        <w:t>«рекомен</w:t>
      </w:r>
      <w:r>
        <w:rPr>
          <w:rFonts w:ascii="Times New Roman" w:hAnsi="Times New Roman" w:cs="Times New Roman"/>
          <w:sz w:val="28"/>
          <w:szCs w:val="28"/>
        </w:rPr>
        <w:t>дуется в третью очередь – 3-я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категория», «не рекомендуется – 4-я категория».</w:t>
      </w:r>
      <w:r w:rsidRPr="000A36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50B" w:rsidRDefault="00CE39CE" w:rsidP="009B3B83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E39CE">
        <w:rPr>
          <w:rFonts w:ascii="Times New Roman" w:hAnsi="Times New Roman" w:cs="Times New Roman"/>
          <w:b/>
          <w:sz w:val="28"/>
          <w:szCs w:val="28"/>
        </w:rPr>
        <w:t>Основной отбор</w:t>
      </w:r>
      <w:r w:rsidRPr="00CE39CE">
        <w:rPr>
          <w:rFonts w:ascii="Times New Roman" w:hAnsi="Times New Roman" w:cs="Times New Roman"/>
          <w:sz w:val="28"/>
          <w:szCs w:val="28"/>
        </w:rPr>
        <w:t xml:space="preserve"> проводится конкурсной комиссией</w:t>
      </w:r>
      <w:r w:rsidR="00902E20">
        <w:rPr>
          <w:rFonts w:ascii="Times New Roman" w:hAnsi="Times New Roman" w:cs="Times New Roman"/>
          <w:sz w:val="28"/>
          <w:szCs w:val="28"/>
        </w:rPr>
        <w:t xml:space="preserve"> под председательством представителя Министерства обороны РФ</w:t>
      </w:r>
      <w:r w:rsidRPr="00CE39CE">
        <w:rPr>
          <w:rFonts w:ascii="Times New Roman" w:hAnsi="Times New Roman" w:cs="Times New Roman"/>
          <w:sz w:val="28"/>
          <w:szCs w:val="28"/>
        </w:rPr>
        <w:t>, назначаемой</w:t>
      </w:r>
      <w:r w:rsidR="001C550B">
        <w:rPr>
          <w:rFonts w:ascii="Times New Roman" w:hAnsi="Times New Roman" w:cs="Times New Roman"/>
          <w:sz w:val="28"/>
          <w:szCs w:val="28"/>
        </w:rPr>
        <w:t xml:space="preserve"> приказом ректора университета</w:t>
      </w:r>
      <w:r w:rsidRPr="00CE39CE">
        <w:rPr>
          <w:rFonts w:ascii="Times New Roman" w:hAnsi="Times New Roman" w:cs="Times New Roman"/>
          <w:sz w:val="28"/>
          <w:szCs w:val="28"/>
        </w:rPr>
        <w:t xml:space="preserve">, среди граждан, </w:t>
      </w:r>
      <w:r w:rsidRPr="00CE39CE">
        <w:rPr>
          <w:rFonts w:ascii="Times New Roman" w:hAnsi="Times New Roman" w:cs="Times New Roman"/>
          <w:b/>
          <w:sz w:val="28"/>
          <w:szCs w:val="28"/>
        </w:rPr>
        <w:t>прошедших предварительный отбор,</w:t>
      </w:r>
      <w:r w:rsidRPr="00CE39CE">
        <w:rPr>
          <w:rFonts w:ascii="Times New Roman" w:hAnsi="Times New Roman" w:cs="Times New Roman"/>
          <w:sz w:val="28"/>
          <w:szCs w:val="28"/>
        </w:rPr>
        <w:t xml:space="preserve"> на основании методики, утверждаемой Министерством обороны</w:t>
      </w:r>
      <w:r w:rsidR="009611A9">
        <w:rPr>
          <w:rFonts w:ascii="Times New Roman" w:hAnsi="Times New Roman" w:cs="Times New Roman"/>
          <w:sz w:val="28"/>
          <w:szCs w:val="28"/>
        </w:rPr>
        <w:t xml:space="preserve"> РФ</w:t>
      </w:r>
      <w:r w:rsidRPr="00CE39CE">
        <w:rPr>
          <w:rFonts w:ascii="Times New Roman" w:hAnsi="Times New Roman" w:cs="Times New Roman"/>
          <w:sz w:val="28"/>
          <w:szCs w:val="28"/>
        </w:rPr>
        <w:t xml:space="preserve"> </w:t>
      </w:r>
      <w:r w:rsidR="001C550B">
        <w:rPr>
          <w:rFonts w:ascii="Times New Roman" w:hAnsi="Times New Roman" w:cs="Times New Roman"/>
          <w:sz w:val="28"/>
          <w:szCs w:val="28"/>
        </w:rPr>
        <w:t xml:space="preserve">и </w:t>
      </w:r>
      <w:r w:rsidRPr="00CE39CE">
        <w:rPr>
          <w:rFonts w:ascii="Times New Roman" w:hAnsi="Times New Roman" w:cs="Times New Roman"/>
          <w:sz w:val="28"/>
          <w:szCs w:val="28"/>
        </w:rPr>
        <w:t>Министерством образования и науки Р</w:t>
      </w:r>
      <w:r w:rsidR="001C550B">
        <w:rPr>
          <w:rFonts w:ascii="Times New Roman" w:hAnsi="Times New Roman" w:cs="Times New Roman"/>
          <w:sz w:val="28"/>
          <w:szCs w:val="28"/>
        </w:rPr>
        <w:t>Ф</w:t>
      </w:r>
      <w:r w:rsidRPr="00CE39C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D74C8" w:rsidRPr="00DF2731" w:rsidRDefault="001C550B" w:rsidP="009B3B8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31">
        <w:rPr>
          <w:rFonts w:ascii="Times New Roman" w:hAnsi="Times New Roman" w:cs="Times New Roman"/>
          <w:sz w:val="28"/>
          <w:szCs w:val="28"/>
        </w:rPr>
        <w:t>Основной отбор проводится в целях</w:t>
      </w:r>
      <w:r w:rsidRPr="00DF2731">
        <w:rPr>
          <w:bCs/>
          <w:sz w:val="32"/>
          <w:szCs w:val="28"/>
        </w:rPr>
        <w:t xml:space="preserve"> </w:t>
      </w:r>
      <w:r w:rsidRPr="00DF2731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изучения результатов предварительного отбора кандидатов, их </w:t>
      </w:r>
      <w:r w:rsidRPr="00DF2731">
        <w:rPr>
          <w:rFonts w:ascii="Times New Roman" w:eastAsia="Calibri" w:hAnsi="Times New Roman" w:cs="Times New Roman"/>
          <w:sz w:val="28"/>
          <w:szCs w:val="28"/>
        </w:rPr>
        <w:t>текущей успеваемости</w:t>
      </w:r>
      <w:r w:rsidRPr="00DF273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F2731">
        <w:rPr>
          <w:rFonts w:ascii="Times New Roman" w:eastAsia="Calibri" w:hAnsi="Times New Roman" w:cs="Times New Roman"/>
          <w:sz w:val="28"/>
          <w:szCs w:val="28"/>
        </w:rPr>
        <w:t>оценки уровня физической подготовленности, а также сте</w:t>
      </w:r>
      <w:r w:rsidRPr="00DF2731">
        <w:rPr>
          <w:rFonts w:ascii="Times New Roman" w:hAnsi="Times New Roman" w:cs="Times New Roman"/>
          <w:sz w:val="28"/>
          <w:szCs w:val="28"/>
        </w:rPr>
        <w:t>пени мотивации к военной службе.</w:t>
      </w:r>
    </w:p>
    <w:p w:rsidR="00981075" w:rsidRDefault="004C3F06" w:rsidP="009B3B83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F06">
        <w:rPr>
          <w:rFonts w:ascii="Times New Roman" w:eastAsia="Calibri" w:hAnsi="Times New Roman" w:cs="Times New Roman"/>
          <w:sz w:val="28"/>
          <w:szCs w:val="28"/>
        </w:rPr>
        <w:t>Комиссией при изучении результатов предварительного отбора, в первую очередь, рассматриваются для допуска к военной подготовке</w:t>
      </w:r>
      <w:r w:rsidR="00E2723A">
        <w:rPr>
          <w:rFonts w:ascii="Times New Roman" w:hAnsi="Times New Roman" w:cs="Times New Roman"/>
          <w:sz w:val="28"/>
          <w:szCs w:val="28"/>
        </w:rPr>
        <w:t xml:space="preserve"> кандидаты,</w:t>
      </w:r>
      <w:r w:rsidRPr="004C3F06">
        <w:rPr>
          <w:rFonts w:ascii="Times New Roman" w:eastAsia="Calibri" w:hAnsi="Times New Roman" w:cs="Times New Roman"/>
          <w:sz w:val="28"/>
          <w:szCs w:val="28"/>
        </w:rPr>
        <w:t xml:space="preserve"> не имеющие ограничений по состоянию здоровья </w:t>
      </w:r>
      <w:r w:rsidR="00E2723A">
        <w:rPr>
          <w:rFonts w:ascii="Times New Roman" w:hAnsi="Times New Roman" w:cs="Times New Roman"/>
          <w:sz w:val="28"/>
          <w:szCs w:val="28"/>
        </w:rPr>
        <w:t xml:space="preserve">и </w:t>
      </w:r>
      <w:r w:rsidRPr="004C3F06">
        <w:rPr>
          <w:rFonts w:ascii="Times New Roman" w:eastAsia="Calibri" w:hAnsi="Times New Roman" w:cs="Times New Roman"/>
          <w:sz w:val="28"/>
          <w:szCs w:val="28"/>
        </w:rPr>
        <w:t>имеющие заключение о профессиональной пригодности «рекомен</w:t>
      </w:r>
      <w:r w:rsidR="002A0336">
        <w:rPr>
          <w:rFonts w:ascii="Times New Roman" w:hAnsi="Times New Roman" w:cs="Times New Roman"/>
          <w:sz w:val="28"/>
          <w:szCs w:val="28"/>
        </w:rPr>
        <w:t>дуе</w:t>
      </w:r>
      <w:r>
        <w:rPr>
          <w:rFonts w:ascii="Times New Roman" w:hAnsi="Times New Roman" w:cs="Times New Roman"/>
          <w:sz w:val="28"/>
          <w:szCs w:val="28"/>
        </w:rPr>
        <w:t>тся в первую очередь – 1-я</w:t>
      </w:r>
      <w:r w:rsidR="006D5BF9">
        <w:rPr>
          <w:rFonts w:ascii="Times New Roman" w:eastAsia="Calibri" w:hAnsi="Times New Roman" w:cs="Times New Roman"/>
          <w:sz w:val="28"/>
          <w:szCs w:val="28"/>
        </w:rPr>
        <w:t xml:space="preserve"> категория» и</w:t>
      </w:r>
      <w:r w:rsidRPr="004C3F06">
        <w:rPr>
          <w:rFonts w:ascii="Times New Roman" w:eastAsia="Calibri" w:hAnsi="Times New Roman" w:cs="Times New Roman"/>
          <w:sz w:val="28"/>
          <w:szCs w:val="28"/>
        </w:rPr>
        <w:t xml:space="preserve"> «рекоменд</w:t>
      </w:r>
      <w:r w:rsidR="002A0336">
        <w:rPr>
          <w:rFonts w:ascii="Times New Roman" w:hAnsi="Times New Roman" w:cs="Times New Roman"/>
          <w:sz w:val="28"/>
          <w:szCs w:val="28"/>
        </w:rPr>
        <w:t>уе</w:t>
      </w:r>
      <w:r>
        <w:rPr>
          <w:rFonts w:ascii="Times New Roman" w:hAnsi="Times New Roman" w:cs="Times New Roman"/>
          <w:sz w:val="28"/>
          <w:szCs w:val="28"/>
        </w:rPr>
        <w:t>тся во вторую очередь – 2-я</w:t>
      </w:r>
      <w:r w:rsidRPr="004C3F06">
        <w:rPr>
          <w:rFonts w:ascii="Times New Roman" w:eastAsia="Calibri" w:hAnsi="Times New Roman" w:cs="Times New Roman"/>
          <w:sz w:val="28"/>
          <w:szCs w:val="28"/>
        </w:rPr>
        <w:t xml:space="preserve"> категория».</w:t>
      </w:r>
      <w:r w:rsidR="00E2723A">
        <w:rPr>
          <w:rFonts w:ascii="Times New Roman" w:hAnsi="Times New Roman" w:cs="Times New Roman"/>
          <w:sz w:val="28"/>
          <w:szCs w:val="28"/>
        </w:rPr>
        <w:t xml:space="preserve"> </w:t>
      </w:r>
      <w:r w:rsidR="00981075" w:rsidRPr="004C3F06">
        <w:rPr>
          <w:rFonts w:ascii="Times New Roman" w:eastAsia="Calibri" w:hAnsi="Times New Roman" w:cs="Times New Roman"/>
          <w:sz w:val="28"/>
          <w:szCs w:val="28"/>
        </w:rPr>
        <w:t xml:space="preserve">Граждане, имеющие </w:t>
      </w:r>
      <w:r w:rsidR="00E2723A">
        <w:rPr>
          <w:rFonts w:ascii="Times New Roman" w:hAnsi="Times New Roman" w:cs="Times New Roman"/>
          <w:sz w:val="28"/>
          <w:szCs w:val="28"/>
        </w:rPr>
        <w:t>«</w:t>
      </w:r>
      <w:r w:rsidR="00981075" w:rsidRPr="004C3F06">
        <w:rPr>
          <w:rFonts w:ascii="Times New Roman" w:eastAsia="Calibri" w:hAnsi="Times New Roman" w:cs="Times New Roman"/>
          <w:sz w:val="28"/>
          <w:szCs w:val="28"/>
        </w:rPr>
        <w:t>4-ю категорию</w:t>
      </w:r>
      <w:r w:rsidR="002A0336">
        <w:rPr>
          <w:rFonts w:ascii="Times New Roman" w:hAnsi="Times New Roman" w:cs="Times New Roman"/>
          <w:sz w:val="28"/>
          <w:szCs w:val="28"/>
        </w:rPr>
        <w:t xml:space="preserve"> – не рекомендуе</w:t>
      </w:r>
      <w:r w:rsidR="00E2723A">
        <w:rPr>
          <w:rFonts w:ascii="Times New Roman" w:hAnsi="Times New Roman" w:cs="Times New Roman"/>
          <w:sz w:val="28"/>
          <w:szCs w:val="28"/>
        </w:rPr>
        <w:t>тся»</w:t>
      </w:r>
      <w:r w:rsidR="00981075" w:rsidRPr="004C3F06">
        <w:rPr>
          <w:rFonts w:ascii="Times New Roman" w:eastAsia="Calibri" w:hAnsi="Times New Roman" w:cs="Times New Roman"/>
          <w:sz w:val="28"/>
          <w:szCs w:val="28"/>
        </w:rPr>
        <w:t xml:space="preserve"> профпригодности</w:t>
      </w:r>
      <w:r w:rsidR="00E2723A">
        <w:rPr>
          <w:rFonts w:ascii="Times New Roman" w:hAnsi="Times New Roman" w:cs="Times New Roman"/>
          <w:sz w:val="28"/>
          <w:szCs w:val="28"/>
        </w:rPr>
        <w:t>,</w:t>
      </w:r>
      <w:r w:rsidR="00981075" w:rsidRPr="004C3F06">
        <w:rPr>
          <w:rFonts w:ascii="Times New Roman" w:eastAsia="Calibri" w:hAnsi="Times New Roman" w:cs="Times New Roman"/>
          <w:sz w:val="28"/>
          <w:szCs w:val="28"/>
        </w:rPr>
        <w:t xml:space="preserve"> для допуска к военной подготовке на военной кафедре не рассматриваются.</w:t>
      </w:r>
    </w:p>
    <w:p w:rsidR="000D74C8" w:rsidRDefault="000D74C8" w:rsidP="009B3B8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4C8">
        <w:rPr>
          <w:rFonts w:ascii="Times New Roman" w:hAnsi="Times New Roman" w:cs="Times New Roman"/>
          <w:sz w:val="28"/>
          <w:szCs w:val="28"/>
          <w:u w:val="single"/>
        </w:rPr>
        <w:t>Текущая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731">
        <w:rPr>
          <w:rFonts w:ascii="Times New Roman" w:hAnsi="Times New Roman" w:cs="Times New Roman"/>
          <w:sz w:val="28"/>
          <w:szCs w:val="28"/>
        </w:rPr>
        <w:t xml:space="preserve">кандидатов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B25018">
        <w:rPr>
          <w:rFonts w:ascii="Times New Roman" w:hAnsi="Times New Roman" w:cs="Times New Roman"/>
          <w:sz w:val="28"/>
          <w:szCs w:val="28"/>
        </w:rPr>
        <w:t xml:space="preserve"> средним балл</w:t>
      </w:r>
      <w:r w:rsidR="002A0336">
        <w:rPr>
          <w:rFonts w:ascii="Times New Roman" w:hAnsi="Times New Roman" w:cs="Times New Roman"/>
          <w:sz w:val="28"/>
          <w:szCs w:val="28"/>
        </w:rPr>
        <w:t>ом по итогам сессий за 1 курс</w:t>
      </w:r>
      <w:r w:rsidR="00B25018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8A3" w:rsidRDefault="004C3F06" w:rsidP="009B3B83">
      <w:pPr>
        <w:tabs>
          <w:tab w:val="left" w:pos="16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Оценка физической</w:t>
      </w:r>
      <w:r w:rsidRPr="004C3F06">
        <w:rPr>
          <w:rFonts w:ascii="Times New Roman" w:hAnsi="Times New Roman" w:cs="Times New Roman"/>
          <w:sz w:val="28"/>
          <w:szCs w:val="28"/>
          <w:u w:val="single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  <w:u w:val="single"/>
        </w:rPr>
        <w:t>ленности</w:t>
      </w:r>
      <w:r w:rsidRPr="00546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кандидатов проводится кафедрой физического воспитания</w:t>
      </w:r>
      <w:r w:rsidR="00DA33C1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E6">
        <w:rPr>
          <w:rFonts w:ascii="Times New Roman" w:hAnsi="Times New Roman" w:cs="Times New Roman"/>
          <w:sz w:val="28"/>
          <w:szCs w:val="28"/>
        </w:rPr>
        <w:t xml:space="preserve">по результатам выполнения </w:t>
      </w:r>
      <w:r w:rsidR="008B26C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546EE6">
        <w:rPr>
          <w:rFonts w:ascii="Times New Roman" w:hAnsi="Times New Roman" w:cs="Times New Roman"/>
          <w:sz w:val="28"/>
          <w:szCs w:val="28"/>
        </w:rPr>
        <w:t>упражнений</w:t>
      </w:r>
      <w:r w:rsidR="008B26CC">
        <w:rPr>
          <w:rFonts w:ascii="Times New Roman" w:hAnsi="Times New Roman" w:cs="Times New Roman"/>
          <w:sz w:val="28"/>
          <w:szCs w:val="28"/>
        </w:rPr>
        <w:t>, характеризующих различные физические качества –</w:t>
      </w:r>
      <w:r w:rsidRPr="00546EE6">
        <w:rPr>
          <w:rFonts w:ascii="Times New Roman" w:hAnsi="Times New Roman" w:cs="Times New Roman"/>
          <w:sz w:val="28"/>
          <w:szCs w:val="28"/>
        </w:rPr>
        <w:t xml:space="preserve"> быстроту</w:t>
      </w:r>
      <w:r w:rsidR="008B26CC">
        <w:rPr>
          <w:rFonts w:ascii="Times New Roman" w:hAnsi="Times New Roman" w:cs="Times New Roman"/>
          <w:sz w:val="28"/>
          <w:szCs w:val="28"/>
        </w:rPr>
        <w:t xml:space="preserve"> (бег 100 м)</w:t>
      </w:r>
      <w:r w:rsidRPr="00546EE6">
        <w:rPr>
          <w:rFonts w:ascii="Times New Roman" w:hAnsi="Times New Roman" w:cs="Times New Roman"/>
          <w:sz w:val="28"/>
          <w:szCs w:val="28"/>
        </w:rPr>
        <w:t>,  выносливость</w:t>
      </w:r>
      <w:r w:rsidR="008B26CC">
        <w:rPr>
          <w:rFonts w:ascii="Times New Roman" w:hAnsi="Times New Roman" w:cs="Times New Roman"/>
          <w:sz w:val="28"/>
          <w:szCs w:val="28"/>
        </w:rPr>
        <w:t xml:space="preserve"> (бег 3 км)</w:t>
      </w:r>
      <w:r w:rsidRPr="00546EE6">
        <w:rPr>
          <w:rFonts w:ascii="Times New Roman" w:hAnsi="Times New Roman" w:cs="Times New Roman"/>
          <w:sz w:val="28"/>
          <w:szCs w:val="28"/>
        </w:rPr>
        <w:t xml:space="preserve"> и силу по отношению  к собственному весу</w:t>
      </w:r>
      <w:r w:rsidR="008B26CC">
        <w:rPr>
          <w:rFonts w:ascii="Times New Roman" w:hAnsi="Times New Roman" w:cs="Times New Roman"/>
          <w:sz w:val="28"/>
          <w:szCs w:val="28"/>
        </w:rPr>
        <w:t xml:space="preserve"> (подтягивание на перекладине)</w:t>
      </w:r>
      <w:r w:rsidRPr="00546EE6">
        <w:rPr>
          <w:rFonts w:ascii="Times New Roman" w:hAnsi="Times New Roman" w:cs="Times New Roman"/>
          <w:sz w:val="28"/>
          <w:szCs w:val="28"/>
        </w:rPr>
        <w:t>. Упражнения выполняются в спорти</w:t>
      </w:r>
      <w:r>
        <w:rPr>
          <w:rFonts w:ascii="Times New Roman" w:hAnsi="Times New Roman" w:cs="Times New Roman"/>
          <w:sz w:val="28"/>
          <w:szCs w:val="28"/>
        </w:rPr>
        <w:t xml:space="preserve">вной форме и оцениваются согласно </w:t>
      </w:r>
      <w:r w:rsidR="00981075">
        <w:rPr>
          <w:rFonts w:ascii="Times New Roman" w:hAnsi="Times New Roman" w:cs="Times New Roman"/>
          <w:sz w:val="28"/>
          <w:szCs w:val="28"/>
        </w:rPr>
        <w:t>«</w:t>
      </w:r>
      <w:r w:rsidR="000208A3">
        <w:rPr>
          <w:rFonts w:ascii="Times New Roman" w:hAnsi="Times New Roman" w:cs="Times New Roman"/>
          <w:sz w:val="28"/>
          <w:szCs w:val="28"/>
        </w:rPr>
        <w:t>Наставлению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подготовке в В</w:t>
      </w:r>
      <w:r w:rsidR="00981075">
        <w:rPr>
          <w:rFonts w:ascii="Times New Roman" w:hAnsi="Times New Roman" w:cs="Times New Roman"/>
          <w:sz w:val="28"/>
          <w:szCs w:val="28"/>
        </w:rPr>
        <w:t xml:space="preserve">ооруженных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81075">
        <w:rPr>
          <w:rFonts w:ascii="Times New Roman" w:hAnsi="Times New Roman" w:cs="Times New Roman"/>
          <w:sz w:val="28"/>
          <w:szCs w:val="28"/>
        </w:rPr>
        <w:t>илах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9810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48">
        <w:rPr>
          <w:rFonts w:ascii="Times New Roman" w:hAnsi="Times New Roman" w:cs="Times New Roman"/>
          <w:bCs/>
          <w:sz w:val="28"/>
          <w:szCs w:val="28"/>
        </w:rPr>
        <w:t>по балльной системе</w:t>
      </w:r>
      <w:r w:rsidR="008B26CC">
        <w:rPr>
          <w:rFonts w:ascii="Times New Roman" w:hAnsi="Times New Roman" w:cs="Times New Roman"/>
          <w:bCs/>
          <w:sz w:val="28"/>
          <w:szCs w:val="28"/>
        </w:rPr>
        <w:t>:</w:t>
      </w:r>
      <w:r w:rsidR="00E272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08A3" w:rsidRDefault="000208A3" w:rsidP="009B3B83">
      <w:pPr>
        <w:tabs>
          <w:tab w:val="left" w:pos="16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C3F06">
        <w:rPr>
          <w:rFonts w:ascii="Times New Roman" w:hAnsi="Times New Roman" w:cs="Times New Roman"/>
          <w:bCs/>
          <w:sz w:val="28"/>
          <w:szCs w:val="28"/>
        </w:rPr>
        <w:t xml:space="preserve"> «отлично» – от </w:t>
      </w:r>
      <w:r w:rsidR="004C3F06" w:rsidRPr="00981075">
        <w:rPr>
          <w:rFonts w:ascii="Times New Roman" w:hAnsi="Times New Roman" w:cs="Times New Roman"/>
          <w:bCs/>
          <w:sz w:val="28"/>
          <w:szCs w:val="28"/>
        </w:rPr>
        <w:t>170</w:t>
      </w:r>
      <w:r w:rsidR="00981075">
        <w:rPr>
          <w:rFonts w:ascii="Times New Roman" w:hAnsi="Times New Roman" w:cs="Times New Roman"/>
          <w:bCs/>
          <w:sz w:val="28"/>
          <w:szCs w:val="28"/>
        </w:rPr>
        <w:t xml:space="preserve"> и более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баллов;</w:t>
      </w:r>
    </w:p>
    <w:p w:rsidR="000208A3" w:rsidRDefault="000208A3" w:rsidP="009B3B83">
      <w:pPr>
        <w:tabs>
          <w:tab w:val="left" w:pos="16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C3F06">
        <w:rPr>
          <w:rFonts w:ascii="Times New Roman" w:hAnsi="Times New Roman" w:cs="Times New Roman"/>
          <w:bCs/>
          <w:sz w:val="28"/>
          <w:szCs w:val="28"/>
        </w:rPr>
        <w:t xml:space="preserve"> «хорошо» – от </w:t>
      </w:r>
      <w:r w:rsidR="004C3F06" w:rsidRPr="00981075">
        <w:rPr>
          <w:rFonts w:ascii="Times New Roman" w:hAnsi="Times New Roman" w:cs="Times New Roman"/>
          <w:bCs/>
          <w:sz w:val="28"/>
          <w:szCs w:val="28"/>
        </w:rPr>
        <w:t>150</w:t>
      </w:r>
      <w:r w:rsidR="00981075" w:rsidRPr="00981075">
        <w:rPr>
          <w:rFonts w:ascii="Times New Roman" w:hAnsi="Times New Roman" w:cs="Times New Roman"/>
          <w:bCs/>
          <w:sz w:val="28"/>
          <w:szCs w:val="28"/>
        </w:rPr>
        <w:t xml:space="preserve"> до 169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баллов;</w:t>
      </w:r>
    </w:p>
    <w:p w:rsidR="000208A3" w:rsidRDefault="000208A3" w:rsidP="009B3B83">
      <w:pPr>
        <w:tabs>
          <w:tab w:val="left" w:pos="16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C3F06">
        <w:rPr>
          <w:rFonts w:ascii="Times New Roman" w:hAnsi="Times New Roman" w:cs="Times New Roman"/>
          <w:bCs/>
          <w:sz w:val="28"/>
          <w:szCs w:val="28"/>
        </w:rPr>
        <w:t xml:space="preserve"> «удовлетворительно» – от </w:t>
      </w:r>
      <w:r w:rsidR="004C3F06" w:rsidRPr="00981075">
        <w:rPr>
          <w:rFonts w:ascii="Times New Roman" w:hAnsi="Times New Roman" w:cs="Times New Roman"/>
          <w:bCs/>
          <w:sz w:val="28"/>
          <w:szCs w:val="28"/>
        </w:rPr>
        <w:t>120</w:t>
      </w:r>
      <w:r w:rsidR="00981075" w:rsidRPr="00981075">
        <w:rPr>
          <w:rFonts w:ascii="Times New Roman" w:hAnsi="Times New Roman" w:cs="Times New Roman"/>
          <w:bCs/>
          <w:sz w:val="28"/>
          <w:szCs w:val="28"/>
        </w:rPr>
        <w:t xml:space="preserve"> до 149</w:t>
      </w:r>
      <w:r w:rsidR="00981075">
        <w:rPr>
          <w:rFonts w:ascii="Times New Roman" w:hAnsi="Times New Roman" w:cs="Times New Roman"/>
          <w:bCs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08A3" w:rsidRDefault="000208A3" w:rsidP="009B3B83">
      <w:pPr>
        <w:tabs>
          <w:tab w:val="left" w:pos="16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81075">
        <w:rPr>
          <w:rFonts w:ascii="Times New Roman" w:hAnsi="Times New Roman" w:cs="Times New Roman"/>
          <w:bCs/>
          <w:sz w:val="28"/>
          <w:szCs w:val="28"/>
        </w:rPr>
        <w:t xml:space="preserve"> «неудовлетворительно» - менее 120 баллов. </w:t>
      </w:r>
    </w:p>
    <w:p w:rsidR="004C3F06" w:rsidRPr="004C3F06" w:rsidRDefault="004C3F06" w:rsidP="009B3B83">
      <w:pPr>
        <w:tabs>
          <w:tab w:val="left" w:pos="1620"/>
        </w:tabs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примера: бег 100 м – 13.9 с</w:t>
      </w:r>
      <w:r w:rsidR="00DA33C1">
        <w:rPr>
          <w:rFonts w:ascii="Times New Roman" w:hAnsi="Times New Roman" w:cs="Times New Roman"/>
          <w:bCs/>
          <w:sz w:val="28"/>
          <w:szCs w:val="28"/>
        </w:rPr>
        <w:t xml:space="preserve"> – 51 балл;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бег</w:t>
      </w:r>
      <w:r w:rsidR="00DA33C1">
        <w:rPr>
          <w:rFonts w:ascii="Times New Roman" w:hAnsi="Times New Roman" w:cs="Times New Roman"/>
          <w:bCs/>
          <w:sz w:val="28"/>
          <w:szCs w:val="28"/>
        </w:rPr>
        <w:t xml:space="preserve"> 3 км – 12 мин 24 с – 50 баллов, </w:t>
      </w:r>
      <w:r>
        <w:rPr>
          <w:rFonts w:ascii="Times New Roman" w:hAnsi="Times New Roman" w:cs="Times New Roman"/>
          <w:bCs/>
          <w:sz w:val="28"/>
          <w:szCs w:val="28"/>
        </w:rPr>
        <w:t>подтягивание на перекладине – 10 раз – 50 баллов</w:t>
      </w:r>
      <w:r w:rsidR="00E2723A">
        <w:rPr>
          <w:rFonts w:ascii="Times New Roman" w:hAnsi="Times New Roman" w:cs="Times New Roman"/>
          <w:bCs/>
          <w:sz w:val="28"/>
          <w:szCs w:val="28"/>
        </w:rPr>
        <w:t>. О</w:t>
      </w:r>
      <w:r>
        <w:rPr>
          <w:rFonts w:ascii="Times New Roman" w:hAnsi="Times New Roman" w:cs="Times New Roman"/>
          <w:bCs/>
          <w:sz w:val="28"/>
          <w:szCs w:val="28"/>
        </w:rPr>
        <w:t>бщий результат – 151 балл, оценка «хорошо»</w:t>
      </w:r>
      <w:r w:rsidR="00E2723A">
        <w:rPr>
          <w:rFonts w:ascii="Times New Roman" w:hAnsi="Times New Roman" w:cs="Times New Roman"/>
          <w:bCs/>
          <w:sz w:val="28"/>
          <w:szCs w:val="28"/>
        </w:rPr>
        <w:t>. Пороговый минимум за каждое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</w:t>
      </w:r>
      <w:r w:rsidR="00E2723A">
        <w:rPr>
          <w:rFonts w:ascii="Times New Roman" w:hAnsi="Times New Roman" w:cs="Times New Roman"/>
          <w:bCs/>
          <w:sz w:val="28"/>
          <w:szCs w:val="28"/>
        </w:rPr>
        <w:t>ажнение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26 баллов. </w:t>
      </w:r>
      <w:r w:rsidRPr="00FE4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C3F06" w:rsidRDefault="004C3F06" w:rsidP="009B3B8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медицинского освид</w:t>
      </w:r>
      <w:r w:rsidR="00D221DA">
        <w:rPr>
          <w:rFonts w:ascii="Times New Roman" w:hAnsi="Times New Roman" w:cs="Times New Roman"/>
          <w:sz w:val="28"/>
          <w:szCs w:val="28"/>
        </w:rPr>
        <w:t xml:space="preserve">етельствования, профессионального </w:t>
      </w:r>
      <w:r>
        <w:rPr>
          <w:rFonts w:ascii="Times New Roman" w:hAnsi="Times New Roman" w:cs="Times New Roman"/>
          <w:sz w:val="28"/>
          <w:szCs w:val="28"/>
        </w:rPr>
        <w:t>психологического отбора, текущей успеваемости и уровня физической подготовленности</w:t>
      </w:r>
      <w:r w:rsidRPr="000A3603">
        <w:rPr>
          <w:rFonts w:ascii="Times New Roman" w:hAnsi="Times New Roman" w:cs="Times New Roman"/>
          <w:sz w:val="28"/>
          <w:szCs w:val="28"/>
        </w:rPr>
        <w:t xml:space="preserve">  выстраиваются позиции </w:t>
      </w:r>
      <w:r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Pr="000A3603">
        <w:rPr>
          <w:rFonts w:ascii="Times New Roman" w:hAnsi="Times New Roman" w:cs="Times New Roman"/>
          <w:sz w:val="28"/>
          <w:szCs w:val="28"/>
        </w:rPr>
        <w:t xml:space="preserve">в рейтинговых списках. </w:t>
      </w:r>
    </w:p>
    <w:p w:rsidR="00E2723A" w:rsidRPr="00DF2731" w:rsidRDefault="00E2723A" w:rsidP="009B3B83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F2731">
        <w:rPr>
          <w:rFonts w:ascii="Times New Roman" w:eastAsia="Calibri" w:hAnsi="Times New Roman" w:cs="Times New Roman"/>
          <w:sz w:val="28"/>
          <w:szCs w:val="28"/>
          <w:u w:val="single"/>
        </w:rPr>
        <w:t>Преимущественным правом при проведении основного отбора пользуются кандидаты из числа:</w:t>
      </w:r>
    </w:p>
    <w:p w:rsidR="00E2723A" w:rsidRPr="00E2723A" w:rsidRDefault="00E2723A" w:rsidP="009B3B83">
      <w:pPr>
        <w:spacing w:after="0" w:line="23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23A">
        <w:rPr>
          <w:rFonts w:ascii="Times New Roman" w:eastAsia="Calibri" w:hAnsi="Times New Roman" w:cs="Times New Roman"/>
          <w:sz w:val="28"/>
          <w:szCs w:val="28"/>
        </w:rPr>
        <w:t>детей-сирот;</w:t>
      </w:r>
    </w:p>
    <w:p w:rsidR="00E2723A" w:rsidRPr="00E2723A" w:rsidRDefault="00E2723A" w:rsidP="009B3B83">
      <w:pPr>
        <w:spacing w:after="0" w:line="23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23A">
        <w:rPr>
          <w:rFonts w:ascii="Times New Roman" w:eastAsia="Calibri" w:hAnsi="Times New Roman" w:cs="Times New Roman"/>
          <w:sz w:val="28"/>
          <w:szCs w:val="28"/>
        </w:rPr>
        <w:t>детей, оставшихся без попечения родителей;</w:t>
      </w:r>
    </w:p>
    <w:p w:rsidR="00E2723A" w:rsidRPr="00E2723A" w:rsidRDefault="00E2723A" w:rsidP="009B3B83">
      <w:pPr>
        <w:spacing w:after="0" w:line="23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003">
        <w:rPr>
          <w:rFonts w:ascii="Times New Roman" w:eastAsia="Calibri" w:hAnsi="Times New Roman" w:cs="Times New Roman"/>
          <w:sz w:val="28"/>
          <w:szCs w:val="28"/>
        </w:rPr>
        <w:t>членов семей военнослужащих.</w:t>
      </w:r>
    </w:p>
    <w:p w:rsidR="00CF24C4" w:rsidRPr="00E2723A" w:rsidRDefault="00CF24C4" w:rsidP="009B3B8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Результаты </w:t>
      </w:r>
      <w:r w:rsidR="008C3D17">
        <w:rPr>
          <w:rFonts w:ascii="Times New Roman" w:eastAsia="Calibri" w:hAnsi="Times New Roman" w:cs="Times New Roman"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sz w:val="28"/>
          <w:szCs w:val="28"/>
        </w:rPr>
        <w:t>отбора заносятся в протоколы</w:t>
      </w:r>
      <w:r w:rsidR="008C3D17">
        <w:rPr>
          <w:rFonts w:ascii="Times New Roman" w:eastAsia="Calibri" w:hAnsi="Times New Roman" w:cs="Times New Roman"/>
          <w:sz w:val="28"/>
          <w:szCs w:val="28"/>
        </w:rPr>
        <w:t xml:space="preserve"> результатов конкурсного отбора  и доводятся до граждан. Решение конкурсной комиссии может быть обжаловано гражданином в день объявления результатов. Жалоба должна быть рассмотрена комиссией в день ее поступления.</w:t>
      </w:r>
    </w:p>
    <w:p w:rsidR="00CE39CE" w:rsidRDefault="00CE39CE" w:rsidP="009B3B83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AC0">
        <w:rPr>
          <w:rFonts w:ascii="Times New Roman" w:hAnsi="Times New Roman" w:cs="Times New Roman"/>
          <w:b/>
          <w:sz w:val="28"/>
          <w:szCs w:val="28"/>
        </w:rPr>
        <w:t>Гражданин, прошедший конкурсный отбор, на основании решения конкурсной комиссии приказом  ректора</w:t>
      </w:r>
      <w:r w:rsidR="004C3F06" w:rsidRPr="00FF0AC0">
        <w:rPr>
          <w:rFonts w:ascii="Times New Roman" w:hAnsi="Times New Roman" w:cs="Times New Roman"/>
          <w:b/>
          <w:sz w:val="28"/>
          <w:szCs w:val="28"/>
        </w:rPr>
        <w:t xml:space="preserve"> университе</w:t>
      </w:r>
      <w:r w:rsidR="001C550B" w:rsidRPr="00FF0AC0">
        <w:rPr>
          <w:rFonts w:ascii="Times New Roman" w:hAnsi="Times New Roman" w:cs="Times New Roman"/>
          <w:b/>
          <w:sz w:val="28"/>
          <w:szCs w:val="28"/>
        </w:rPr>
        <w:t>та</w:t>
      </w:r>
      <w:r w:rsidRPr="00FF0AC0">
        <w:rPr>
          <w:rFonts w:ascii="Times New Roman" w:hAnsi="Times New Roman" w:cs="Times New Roman"/>
          <w:b/>
          <w:sz w:val="28"/>
          <w:szCs w:val="28"/>
        </w:rPr>
        <w:t xml:space="preserve">  допускается к военной подготовке</w:t>
      </w:r>
      <w:r w:rsidR="008C3D17" w:rsidRPr="00FF0AC0">
        <w:rPr>
          <w:rFonts w:ascii="Times New Roman" w:hAnsi="Times New Roman" w:cs="Times New Roman"/>
          <w:b/>
          <w:sz w:val="28"/>
          <w:szCs w:val="28"/>
        </w:rPr>
        <w:t xml:space="preserve"> на военной кафедре</w:t>
      </w:r>
      <w:r w:rsidRPr="00FF0AC0">
        <w:rPr>
          <w:rFonts w:ascii="Times New Roman" w:hAnsi="Times New Roman" w:cs="Times New Roman"/>
          <w:b/>
          <w:sz w:val="28"/>
          <w:szCs w:val="28"/>
        </w:rPr>
        <w:t>.</w:t>
      </w:r>
    </w:p>
    <w:p w:rsidR="00DF2731" w:rsidRDefault="00DF2731" w:rsidP="009B3B83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731" w:rsidRPr="00DF2731" w:rsidRDefault="00DF2731" w:rsidP="00DF2731">
      <w:pPr>
        <w:widowControl w:val="0"/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Прохождение </w:t>
      </w:r>
      <w:r w:rsidRPr="00DF27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военной подготовки позволит студентам:</w:t>
      </w:r>
    </w:p>
    <w:p w:rsidR="00DF2731" w:rsidRPr="00DF2731" w:rsidRDefault="00DF2731" w:rsidP="00DF2731">
      <w:pPr>
        <w:widowControl w:val="0"/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7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получить качественную военную подготовку с практическим освоением военно-учетной специальности без отрыва от </w:t>
      </w:r>
      <w:proofErr w:type="gramStart"/>
      <w:r w:rsidRPr="00DF27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</w:t>
      </w:r>
      <w:proofErr w:type="gramEnd"/>
      <w:r w:rsidRPr="00DF27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основной образовательной программе;</w:t>
      </w:r>
    </w:p>
    <w:p w:rsidR="00DF2731" w:rsidRPr="00DF2731" w:rsidRDefault="00DF2731" w:rsidP="00DF2731">
      <w:pPr>
        <w:widowControl w:val="0"/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27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исполнить свой конституционный долг по защите Отечества; </w:t>
      </w:r>
    </w:p>
    <w:p w:rsidR="00DF2731" w:rsidRPr="00DF2731" w:rsidRDefault="00DF2731" w:rsidP="00DF2731">
      <w:pPr>
        <w:widowControl w:val="0"/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27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расширить возможности по трудоустройству после окончания вуза.</w:t>
      </w:r>
    </w:p>
    <w:p w:rsidR="00DF2731" w:rsidRDefault="00DF2731" w:rsidP="009B3B83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DA" w:rsidRDefault="00D221DA" w:rsidP="009B3B83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731" w:rsidRDefault="00D221DA" w:rsidP="00D221DA">
      <w:pPr>
        <w:widowControl w:val="0"/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D221D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 проведе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нии организационного собрания со студентами</w:t>
      </w:r>
      <w:r w:rsidR="002A03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2 курса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, изъявившими желание</w:t>
      </w:r>
      <w:r w:rsidRPr="00D221D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пройти военную подготовку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на военной кафедре,</w:t>
      </w:r>
      <w:r w:rsidRPr="00D221D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будет сообщено дополнительно. </w:t>
      </w:r>
    </w:p>
    <w:p w:rsidR="00D221DA" w:rsidRPr="00D221DA" w:rsidRDefault="00D221DA" w:rsidP="00D221DA">
      <w:pPr>
        <w:widowControl w:val="0"/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D221D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Следите за объявлениями </w:t>
      </w:r>
      <w:r w:rsidR="00DF273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2A03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дирекциях институтов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и </w:t>
      </w:r>
      <w:r w:rsidRPr="00D221D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2A03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официальном сайте КГ</w:t>
      </w:r>
      <w:r w:rsidRPr="00D221D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D221D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Телефон для справок: 8 (4942) 53-65-41.</w:t>
      </w:r>
    </w:p>
    <w:p w:rsidR="00D221DA" w:rsidRPr="00D221DA" w:rsidRDefault="00D221DA" w:rsidP="00D221DA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CE" w:rsidRPr="00CE39CE" w:rsidRDefault="00CE39CE" w:rsidP="009B3B83">
      <w:pPr>
        <w:tabs>
          <w:tab w:val="left" w:pos="1620"/>
        </w:tabs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39CE" w:rsidRPr="00CE39CE" w:rsidSect="001947B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23" w:rsidRDefault="007E7923" w:rsidP="00F84A05">
      <w:pPr>
        <w:spacing w:after="0" w:line="240" w:lineRule="auto"/>
      </w:pPr>
      <w:r>
        <w:separator/>
      </w:r>
    </w:p>
  </w:endnote>
  <w:endnote w:type="continuationSeparator" w:id="0">
    <w:p w:rsidR="007E7923" w:rsidRDefault="007E7923" w:rsidP="00F8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23" w:rsidRDefault="007E7923" w:rsidP="00F84A05">
      <w:pPr>
        <w:spacing w:after="0" w:line="240" w:lineRule="auto"/>
      </w:pPr>
      <w:r>
        <w:separator/>
      </w:r>
    </w:p>
  </w:footnote>
  <w:footnote w:type="continuationSeparator" w:id="0">
    <w:p w:rsidR="007E7923" w:rsidRDefault="007E7923" w:rsidP="00F84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A1F"/>
    <w:multiLevelType w:val="hybridMultilevel"/>
    <w:tmpl w:val="FED01E26"/>
    <w:lvl w:ilvl="0" w:tplc="F4B2FD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C3A5C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248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4407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CC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A7A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EA4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438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8F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156D4D"/>
    <w:multiLevelType w:val="hybridMultilevel"/>
    <w:tmpl w:val="C19AD626"/>
    <w:lvl w:ilvl="0" w:tplc="0BC009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2B3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D84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248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4CC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8EE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60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6AA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A03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10C"/>
    <w:rsid w:val="000208A3"/>
    <w:rsid w:val="000236EC"/>
    <w:rsid w:val="000260AF"/>
    <w:rsid w:val="00032B10"/>
    <w:rsid w:val="00042040"/>
    <w:rsid w:val="000709B6"/>
    <w:rsid w:val="0008161E"/>
    <w:rsid w:val="000A3603"/>
    <w:rsid w:val="000D74C8"/>
    <w:rsid w:val="00115CF9"/>
    <w:rsid w:val="00151E4C"/>
    <w:rsid w:val="00157D9A"/>
    <w:rsid w:val="001947B2"/>
    <w:rsid w:val="001A21FE"/>
    <w:rsid w:val="001A6534"/>
    <w:rsid w:val="001B5F15"/>
    <w:rsid w:val="001C550B"/>
    <w:rsid w:val="001F71FB"/>
    <w:rsid w:val="0023191C"/>
    <w:rsid w:val="00251D93"/>
    <w:rsid w:val="00256C60"/>
    <w:rsid w:val="002A0336"/>
    <w:rsid w:val="002A5120"/>
    <w:rsid w:val="002D6363"/>
    <w:rsid w:val="00307003"/>
    <w:rsid w:val="00316281"/>
    <w:rsid w:val="00347A40"/>
    <w:rsid w:val="00352E0E"/>
    <w:rsid w:val="00354DE1"/>
    <w:rsid w:val="00356543"/>
    <w:rsid w:val="003818A7"/>
    <w:rsid w:val="0039739A"/>
    <w:rsid w:val="003A63E9"/>
    <w:rsid w:val="003B71DB"/>
    <w:rsid w:val="003C5EFF"/>
    <w:rsid w:val="003D25BA"/>
    <w:rsid w:val="004131B8"/>
    <w:rsid w:val="00422334"/>
    <w:rsid w:val="00437AAD"/>
    <w:rsid w:val="004A4208"/>
    <w:rsid w:val="004A4EEE"/>
    <w:rsid w:val="004C3F06"/>
    <w:rsid w:val="004E1172"/>
    <w:rsid w:val="00502CD7"/>
    <w:rsid w:val="00506E9E"/>
    <w:rsid w:val="0053345F"/>
    <w:rsid w:val="00543934"/>
    <w:rsid w:val="00546EE6"/>
    <w:rsid w:val="0058465A"/>
    <w:rsid w:val="005A6B6D"/>
    <w:rsid w:val="005B2E61"/>
    <w:rsid w:val="005C69A7"/>
    <w:rsid w:val="005E2276"/>
    <w:rsid w:val="005E7FDE"/>
    <w:rsid w:val="00611049"/>
    <w:rsid w:val="00622CDA"/>
    <w:rsid w:val="0063459A"/>
    <w:rsid w:val="00655000"/>
    <w:rsid w:val="00686EC4"/>
    <w:rsid w:val="00687055"/>
    <w:rsid w:val="006C63FB"/>
    <w:rsid w:val="006D0819"/>
    <w:rsid w:val="006D5BF9"/>
    <w:rsid w:val="006E6B64"/>
    <w:rsid w:val="006F4D57"/>
    <w:rsid w:val="00705972"/>
    <w:rsid w:val="00717D16"/>
    <w:rsid w:val="00727574"/>
    <w:rsid w:val="00744458"/>
    <w:rsid w:val="00771FD8"/>
    <w:rsid w:val="007D1350"/>
    <w:rsid w:val="007D28FF"/>
    <w:rsid w:val="007D5260"/>
    <w:rsid w:val="007E7923"/>
    <w:rsid w:val="007F0B54"/>
    <w:rsid w:val="00825D0B"/>
    <w:rsid w:val="0084353C"/>
    <w:rsid w:val="00850CAE"/>
    <w:rsid w:val="00855F9B"/>
    <w:rsid w:val="00881356"/>
    <w:rsid w:val="00885C9D"/>
    <w:rsid w:val="008B26CC"/>
    <w:rsid w:val="008C3D17"/>
    <w:rsid w:val="008C59B5"/>
    <w:rsid w:val="008D3CE6"/>
    <w:rsid w:val="00902E20"/>
    <w:rsid w:val="009113AB"/>
    <w:rsid w:val="009341B4"/>
    <w:rsid w:val="0093457B"/>
    <w:rsid w:val="009611A9"/>
    <w:rsid w:val="00965627"/>
    <w:rsid w:val="00966EB2"/>
    <w:rsid w:val="00981075"/>
    <w:rsid w:val="0098432F"/>
    <w:rsid w:val="009B3B83"/>
    <w:rsid w:val="009C70FF"/>
    <w:rsid w:val="009F344B"/>
    <w:rsid w:val="00A059B3"/>
    <w:rsid w:val="00A20211"/>
    <w:rsid w:val="00A2110C"/>
    <w:rsid w:val="00A31C2A"/>
    <w:rsid w:val="00A349D7"/>
    <w:rsid w:val="00A42E06"/>
    <w:rsid w:val="00A53B13"/>
    <w:rsid w:val="00AA038D"/>
    <w:rsid w:val="00AB1C69"/>
    <w:rsid w:val="00AD2F62"/>
    <w:rsid w:val="00B24974"/>
    <w:rsid w:val="00B25018"/>
    <w:rsid w:val="00B25403"/>
    <w:rsid w:val="00B33EF0"/>
    <w:rsid w:val="00B3496C"/>
    <w:rsid w:val="00B365FD"/>
    <w:rsid w:val="00B47E3F"/>
    <w:rsid w:val="00B54489"/>
    <w:rsid w:val="00B714C1"/>
    <w:rsid w:val="00B72325"/>
    <w:rsid w:val="00BA03C4"/>
    <w:rsid w:val="00BA5F42"/>
    <w:rsid w:val="00BB5888"/>
    <w:rsid w:val="00BC7A07"/>
    <w:rsid w:val="00BD74F3"/>
    <w:rsid w:val="00C05645"/>
    <w:rsid w:val="00C151F6"/>
    <w:rsid w:val="00C27986"/>
    <w:rsid w:val="00C60D9A"/>
    <w:rsid w:val="00CD1A72"/>
    <w:rsid w:val="00CE39CE"/>
    <w:rsid w:val="00CF24C4"/>
    <w:rsid w:val="00CF5E6F"/>
    <w:rsid w:val="00D06099"/>
    <w:rsid w:val="00D10342"/>
    <w:rsid w:val="00D221DA"/>
    <w:rsid w:val="00D2352C"/>
    <w:rsid w:val="00D36D4D"/>
    <w:rsid w:val="00D600DD"/>
    <w:rsid w:val="00DA33C1"/>
    <w:rsid w:val="00DC60F5"/>
    <w:rsid w:val="00DD13EA"/>
    <w:rsid w:val="00DF2731"/>
    <w:rsid w:val="00E17EE0"/>
    <w:rsid w:val="00E227CC"/>
    <w:rsid w:val="00E2723A"/>
    <w:rsid w:val="00E80DB0"/>
    <w:rsid w:val="00EC05BC"/>
    <w:rsid w:val="00ED2EEF"/>
    <w:rsid w:val="00F11229"/>
    <w:rsid w:val="00F11934"/>
    <w:rsid w:val="00F160D4"/>
    <w:rsid w:val="00F40788"/>
    <w:rsid w:val="00F67226"/>
    <w:rsid w:val="00F84A05"/>
    <w:rsid w:val="00F86855"/>
    <w:rsid w:val="00FC6A54"/>
    <w:rsid w:val="00FC6E0D"/>
    <w:rsid w:val="00FE4348"/>
    <w:rsid w:val="00FF0AC0"/>
    <w:rsid w:val="00FF4246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84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84A05"/>
    <w:rPr>
      <w:vertAlign w:val="superscript"/>
    </w:rPr>
  </w:style>
  <w:style w:type="paragraph" w:styleId="2">
    <w:name w:val="Body Text Indent 2"/>
    <w:basedOn w:val="a"/>
    <w:link w:val="20"/>
    <w:rsid w:val="00F84A05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4A05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Кассин Андрей Викторович</cp:lastModifiedBy>
  <cp:revision>8</cp:revision>
  <cp:lastPrinted>2013-01-18T07:08:00Z</cp:lastPrinted>
  <dcterms:created xsi:type="dcterms:W3CDTF">2011-02-01T11:01:00Z</dcterms:created>
  <dcterms:modified xsi:type="dcterms:W3CDTF">2016-09-28T08:01:00Z</dcterms:modified>
</cp:coreProperties>
</file>